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330C7" w14:textId="719749CD" w:rsidR="00C02631" w:rsidRPr="00CE0424" w:rsidRDefault="00C02631" w:rsidP="00C02631">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 xml:space="preserve">Tdoc </w:t>
      </w:r>
      <w:r w:rsidR="00BB62F7" w:rsidRPr="00BB62F7">
        <w:rPr>
          <w:sz w:val="32"/>
          <w:szCs w:val="32"/>
        </w:rPr>
        <w:t>R2-1805632</w:t>
      </w:r>
    </w:p>
    <w:p w14:paraId="12ACA8E1" w14:textId="05636E5B" w:rsidR="00C02631" w:rsidRDefault="00C02631" w:rsidP="00C02631">
      <w:pPr>
        <w:pStyle w:val="3GPPHeader"/>
        <w:spacing w:after="60"/>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tab/>
      </w:r>
      <w:r w:rsidRPr="000319F3">
        <w:rPr>
          <w:szCs w:val="24"/>
        </w:rPr>
        <w:t xml:space="preserve">(Revision of </w:t>
      </w:r>
      <w:r w:rsidRPr="00C02631">
        <w:t>R2-1802372</w:t>
      </w:r>
      <w:r w:rsidRPr="000319F3">
        <w:rPr>
          <w:szCs w:val="24"/>
        </w:rPr>
        <w:t>)</w:t>
      </w:r>
    </w:p>
    <w:p w14:paraId="14B2B9F7" w14:textId="786112DA" w:rsidR="00A23FE7" w:rsidRPr="000319F3" w:rsidRDefault="00A23FE7" w:rsidP="00A23FE7">
      <w:pPr>
        <w:pStyle w:val="3GPPHeader"/>
      </w:pPr>
      <w:r w:rsidRPr="000319F3">
        <w:rPr>
          <w:sz w:val="28"/>
          <w:szCs w:val="28"/>
        </w:rPr>
        <w:tab/>
      </w:r>
      <w:bookmarkStart w:id="0" w:name="_GoBack"/>
      <w:bookmarkEnd w:id="0"/>
    </w:p>
    <w:p w14:paraId="4F8597D7" w14:textId="77777777" w:rsidR="00C133A0" w:rsidRPr="000319F3" w:rsidRDefault="00C133A0" w:rsidP="00311702">
      <w:pPr>
        <w:pStyle w:val="3GPPHeader"/>
      </w:pPr>
    </w:p>
    <w:p w14:paraId="4A4F422A" w14:textId="061C71BC" w:rsidR="00E90E49" w:rsidRPr="000319F3" w:rsidRDefault="00E90E49" w:rsidP="00311702">
      <w:pPr>
        <w:pStyle w:val="3GPPHeader"/>
        <w:rPr>
          <w:sz w:val="22"/>
          <w:szCs w:val="22"/>
          <w:lang w:val="en-US"/>
        </w:rPr>
      </w:pPr>
      <w:r w:rsidRPr="000319F3">
        <w:rPr>
          <w:sz w:val="22"/>
          <w:szCs w:val="22"/>
          <w:lang w:val="en-US"/>
        </w:rPr>
        <w:t>Agenda Item:</w:t>
      </w:r>
      <w:r w:rsidRPr="000319F3">
        <w:rPr>
          <w:sz w:val="22"/>
          <w:szCs w:val="22"/>
          <w:lang w:val="en-US"/>
        </w:rPr>
        <w:tab/>
      </w:r>
      <w:r w:rsidR="006A03AF" w:rsidRPr="000319F3">
        <w:rPr>
          <w:sz w:val="22"/>
          <w:szCs w:val="22"/>
          <w:lang w:val="en-US"/>
        </w:rPr>
        <w:t>10.4.1.7.6</w:t>
      </w:r>
      <w:r w:rsidR="00AA4152">
        <w:rPr>
          <w:sz w:val="22"/>
          <w:szCs w:val="22"/>
          <w:lang w:val="en-US"/>
        </w:rPr>
        <w:t xml:space="preserve"> (</w:t>
      </w:r>
      <w:r w:rsidR="00140419" w:rsidRPr="000319F3">
        <w:rPr>
          <w:sz w:val="22"/>
          <w:szCs w:val="22"/>
          <w:lang w:val="en-US"/>
        </w:rPr>
        <w:t>Security framework for inactive</w:t>
      </w:r>
      <w:r w:rsidR="00AA4152">
        <w:rPr>
          <w:sz w:val="22"/>
          <w:szCs w:val="22"/>
          <w:lang w:val="en-US"/>
        </w:rPr>
        <w:t>)</w:t>
      </w:r>
    </w:p>
    <w:p w14:paraId="5DAA27F0" w14:textId="77777777" w:rsidR="00E90E49" w:rsidRPr="004637DA" w:rsidRDefault="003D3C45" w:rsidP="00F64C2B">
      <w:pPr>
        <w:pStyle w:val="3GPPHeader"/>
        <w:rPr>
          <w:sz w:val="22"/>
          <w:szCs w:val="22"/>
          <w:lang w:val="en-US"/>
        </w:rPr>
      </w:pPr>
      <w:r w:rsidRPr="000319F3">
        <w:rPr>
          <w:sz w:val="22"/>
          <w:szCs w:val="22"/>
          <w:lang w:val="en-US"/>
        </w:rPr>
        <w:t>Source:</w:t>
      </w:r>
      <w:r w:rsidR="00E90E49" w:rsidRPr="000319F3">
        <w:rPr>
          <w:sz w:val="22"/>
          <w:szCs w:val="22"/>
          <w:lang w:val="en-US"/>
        </w:rPr>
        <w:tab/>
      </w:r>
      <w:r w:rsidR="00F64C2B" w:rsidRPr="000319F3">
        <w:rPr>
          <w:sz w:val="22"/>
          <w:szCs w:val="22"/>
          <w:lang w:val="en-US"/>
        </w:rPr>
        <w:t>Ericsson</w:t>
      </w:r>
    </w:p>
    <w:p w14:paraId="63CB047E" w14:textId="752DC4BC"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A85478" w:rsidRPr="004637DA">
        <w:rPr>
          <w:sz w:val="22"/>
          <w:szCs w:val="22"/>
          <w:lang w:val="en-US"/>
        </w:rPr>
        <w:t>Way forward</w:t>
      </w:r>
      <w:r w:rsidR="00A85478" w:rsidRPr="00A85478">
        <w:rPr>
          <w:sz w:val="22"/>
          <w:szCs w:val="22"/>
          <w:lang w:val="en-US"/>
        </w:rPr>
        <w:t xml:space="preserve"> with Security in RRC Inactive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0DCA9503" w14:textId="77777777" w:rsidR="00E546C4" w:rsidRDefault="00653350" w:rsidP="00CE0424">
      <w:pPr>
        <w:pStyle w:val="BodyText"/>
        <w:rPr>
          <w:lang w:val="en-US"/>
        </w:rPr>
      </w:pPr>
      <w:r>
        <w:rPr>
          <w:lang w:val="en-US"/>
        </w:rPr>
        <w:t xml:space="preserve">At the last meeting </w:t>
      </w:r>
      <w:r w:rsidR="00E546C4">
        <w:rPr>
          <w:lang w:val="en-US"/>
        </w:rPr>
        <w:t>the following was agreed:</w:t>
      </w:r>
    </w:p>
    <w:p w14:paraId="05CC2929"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Agreements</w:t>
      </w:r>
    </w:p>
    <w:p w14:paraId="0453AB8B"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1</w:t>
      </w:r>
      <w:r>
        <w:tab/>
        <w:t>Msg3 is protected and verification is performed by the last serving gNB before UE context is transferred to another network node.</w:t>
      </w:r>
    </w:p>
    <w:p w14:paraId="18E895F7"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FFS Whether it may also be possible that the target gNB can verify the Msg3 in some cases.</w:t>
      </w:r>
    </w:p>
    <w:p w14:paraId="2DCDED7D"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=&gt;</w:t>
      </w:r>
      <w:r>
        <w:tab/>
        <w:t>Include in previous offline whether Msg 3 is protected with old key or new.</w:t>
      </w:r>
    </w:p>
    <w:p w14:paraId="501C9632"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2</w:t>
      </w:r>
      <w:r>
        <w:tab/>
        <w:t>Msg3 includes a MAC-I in the RRC message as in LTE</w:t>
      </w:r>
    </w:p>
    <w:p w14:paraId="73BAE86F" w14:textId="77777777" w:rsidR="00E546C4" w:rsidRDefault="00E546C4" w:rsidP="00E546C4">
      <w:pPr>
        <w:pStyle w:val="Doc-text2"/>
        <w:pBdr>
          <w:top w:val="single" w:sz="4" w:space="1" w:color="auto"/>
          <w:left w:val="single" w:sz="4" w:space="4" w:color="auto"/>
          <w:bottom w:val="single" w:sz="4" w:space="1" w:color="auto"/>
          <w:right w:val="single" w:sz="4" w:space="4" w:color="auto"/>
        </w:pBdr>
      </w:pPr>
      <w:r>
        <w:t>FFS Inputs used for MAC-I calculation in order to possibly address the replay attack concern from SA3.</w:t>
      </w:r>
    </w:p>
    <w:p w14:paraId="4895E854" w14:textId="77777777" w:rsidR="0068628C" w:rsidRDefault="0068628C" w:rsidP="0068628C">
      <w:pPr>
        <w:pStyle w:val="Doc-text2"/>
      </w:pPr>
    </w:p>
    <w:p w14:paraId="39FEBA9A" w14:textId="77777777" w:rsidR="0068628C" w:rsidRDefault="0068628C" w:rsidP="0068628C">
      <w:pPr>
        <w:pStyle w:val="Doc-text2"/>
        <w:pBdr>
          <w:top w:val="single" w:sz="4" w:space="1" w:color="auto"/>
          <w:left w:val="single" w:sz="4" w:space="4" w:color="auto"/>
          <w:bottom w:val="single" w:sz="4" w:space="1" w:color="auto"/>
          <w:right w:val="single" w:sz="4" w:space="4" w:color="auto"/>
        </w:pBdr>
      </w:pPr>
      <w:r w:rsidRPr="00EF2CED">
        <w:rPr>
          <w:highlight w:val="yellow"/>
        </w:rPr>
        <w:t>Working assumption:</w:t>
      </w:r>
    </w:p>
    <w:p w14:paraId="7C4988D9" w14:textId="77777777" w:rsidR="0068628C" w:rsidRDefault="0068628C" w:rsidP="0068628C">
      <w:pPr>
        <w:pStyle w:val="Doc-text2"/>
        <w:pBdr>
          <w:top w:val="single" w:sz="4" w:space="1" w:color="auto"/>
          <w:left w:val="single" w:sz="4" w:space="4" w:color="auto"/>
          <w:bottom w:val="single" w:sz="4" w:space="1" w:color="auto"/>
          <w:right w:val="single" w:sz="4" w:space="4" w:color="auto"/>
        </w:pBdr>
      </w:pPr>
      <w:r>
        <w:t>1</w:t>
      </w:r>
      <w:r>
        <w:tab/>
        <w:t>NCC provided when the connection is suspended</w:t>
      </w:r>
    </w:p>
    <w:p w14:paraId="2C13E40B" w14:textId="77777777" w:rsidR="0068628C" w:rsidRDefault="0068628C" w:rsidP="0068628C">
      <w:pPr>
        <w:pStyle w:val="Doc-text2"/>
        <w:pBdr>
          <w:top w:val="single" w:sz="4" w:space="1" w:color="auto"/>
          <w:left w:val="single" w:sz="4" w:space="4" w:color="auto"/>
          <w:bottom w:val="single" w:sz="4" w:space="1" w:color="auto"/>
          <w:right w:val="single" w:sz="4" w:space="4" w:color="auto"/>
        </w:pBdr>
      </w:pPr>
      <w:r>
        <w:t xml:space="preserve">2: </w:t>
      </w:r>
      <w:r>
        <w:tab/>
        <w:t>New key is derived based on the NCC received in the suspend message and used for the calculation of MAC-I in MSG3.</w:t>
      </w:r>
    </w:p>
    <w:p w14:paraId="1220538A" w14:textId="77777777" w:rsidR="0068628C" w:rsidRDefault="0068628C" w:rsidP="0068628C">
      <w:pPr>
        <w:pStyle w:val="Doc-text2"/>
      </w:pPr>
    </w:p>
    <w:p w14:paraId="47DBD2C0" w14:textId="01BC5FE8" w:rsidR="00A85478" w:rsidRPr="00EF2CED" w:rsidRDefault="0068628C" w:rsidP="00CE0424">
      <w:pPr>
        <w:pStyle w:val="BodyText"/>
        <w:rPr>
          <w:sz w:val="18"/>
          <w:lang w:val="en-US"/>
        </w:rPr>
      </w:pPr>
      <w:r>
        <w:t xml:space="preserve">This paper argues that the working assumption above should be confirmed. Furthermore </w:t>
      </w:r>
      <w:r w:rsidR="003E5302">
        <w:t xml:space="preserve">it is </w:t>
      </w:r>
      <w:r w:rsidR="00EF2CED">
        <w:t xml:space="preserve">argues that with current working assumption, </w:t>
      </w:r>
      <w:r w:rsidR="003E5302">
        <w:t xml:space="preserve">MSG4 shall when sent on SRB1 be both integrity protected and ciphered using the new key derived </w:t>
      </w:r>
      <w:r w:rsidR="00AE5988">
        <w:t xml:space="preserve">above. </w:t>
      </w:r>
    </w:p>
    <w:p w14:paraId="6F4BA848" w14:textId="3014F2C2" w:rsidR="00347092" w:rsidRPr="00181837" w:rsidRDefault="00181837" w:rsidP="00D27DB6">
      <w:pPr>
        <w:pStyle w:val="Heading1"/>
        <w:rPr>
          <w:lang w:val="en-US"/>
        </w:rPr>
      </w:pPr>
      <w:bookmarkStart w:id="1" w:name="_Ref473901911"/>
      <w:r w:rsidRPr="00181837">
        <w:rPr>
          <w:lang w:val="en-US"/>
        </w:rPr>
        <w:t>Discussion:</w:t>
      </w:r>
    </w:p>
    <w:p w14:paraId="6E0840DE" w14:textId="2104D7B6" w:rsidR="00181837" w:rsidRPr="00181837" w:rsidRDefault="00181837" w:rsidP="00181837">
      <w:pPr>
        <w:rPr>
          <w:rFonts w:ascii="Calibri" w:hAnsi="Calibri"/>
          <w:lang w:val="en-US"/>
        </w:rPr>
      </w:pPr>
      <w:r w:rsidRPr="00181837">
        <w:rPr>
          <w:lang w:val="en-US"/>
        </w:rPr>
        <w:t xml:space="preserve">Currently in LTE a new key (KeNB) is always derived at during the IDLE to </w:t>
      </w:r>
      <w:r w:rsidR="00140419">
        <w:rPr>
          <w:lang w:val="en-US"/>
        </w:rPr>
        <w:t xml:space="preserve">CONNECTED </w:t>
      </w:r>
      <w:r w:rsidRPr="00181837">
        <w:rPr>
          <w:lang w:val="en-US"/>
        </w:rPr>
        <w:t>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67F5BC6F"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66E40A0C" w14:textId="378A857D"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With the agreement </w:t>
      </w:r>
      <w:r w:rsidR="00140419">
        <w:rPr>
          <w:lang w:val="en-US"/>
        </w:rPr>
        <w:t xml:space="preserve">in NR </w:t>
      </w:r>
      <w:r w:rsidRPr="00181837">
        <w:rPr>
          <w:lang w:val="en-US"/>
        </w:rPr>
        <w:t xml:space="preserve">to not derive the key at every handover, the derivation of new key at state transition becomes </w:t>
      </w:r>
      <w:r w:rsidR="00140419">
        <w:rPr>
          <w:lang w:val="en-US"/>
        </w:rPr>
        <w:t xml:space="preserve">even </w:t>
      </w:r>
      <w:r w:rsidRPr="00181837">
        <w:rPr>
          <w:lang w:val="en-US"/>
        </w:rPr>
        <w:t>more important from a security point of view</w:t>
      </w:r>
      <w:r w:rsidR="00140419">
        <w:rPr>
          <w:lang w:val="en-US"/>
        </w:rPr>
        <w:t xml:space="preserve"> than in LTE</w:t>
      </w:r>
      <w:r w:rsidRPr="00181837">
        <w:rPr>
          <w:lang w:val="en-US"/>
        </w:rPr>
        <w:t>, since otherwise the UE could go a too long time without changing key</w:t>
      </w:r>
    </w:p>
    <w:p w14:paraId="10E61DF3" w14:textId="7C2EEB85"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7AC9081A" w14:textId="397FBC8E"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Not deriving a new key </w:t>
      </w:r>
      <w:r w:rsidR="00140419">
        <w:rPr>
          <w:lang w:val="en-US"/>
        </w:rPr>
        <w:t xml:space="preserve">(e.g. because the UE tries to resume </w:t>
      </w:r>
      <w:r w:rsidRPr="00181837">
        <w:rPr>
          <w:lang w:val="en-US"/>
        </w:rPr>
        <w:t>in the old node</w:t>
      </w:r>
      <w:r w:rsidR="00140419">
        <w:rPr>
          <w:lang w:val="en-US"/>
        </w:rPr>
        <w:t>)</w:t>
      </w:r>
      <w:r w:rsidRPr="00181837">
        <w:rPr>
          <w:lang w:val="en-US"/>
        </w:rPr>
        <w:t xml:space="preserve"> is a </w:t>
      </w:r>
      <w:r w:rsidR="00140419">
        <w:rPr>
          <w:lang w:val="en-US"/>
        </w:rPr>
        <w:t>fa</w:t>
      </w:r>
      <w:r w:rsidR="00A23FE7">
        <w:rPr>
          <w:lang w:val="en-US"/>
        </w:rPr>
        <w:t>lse</w:t>
      </w:r>
      <w:r w:rsidR="00140419">
        <w:rPr>
          <w:lang w:val="en-US"/>
        </w:rPr>
        <w:t xml:space="preserve"> </w:t>
      </w:r>
      <w:r w:rsidRPr="00181837">
        <w:rPr>
          <w:lang w:val="en-US"/>
        </w:rPr>
        <w:t>optimization. It does not give any performance benefits, and it just adds extra complexity to the standard / implementation / testing to handle</w:t>
      </w:r>
      <w:r w:rsidRPr="00D43BD2">
        <w:rPr>
          <w:lang w:val="en-US"/>
        </w:rPr>
        <w:t xml:space="preserve"> the different case</w:t>
      </w:r>
      <w:r>
        <w:rPr>
          <w:lang w:val="en-US"/>
        </w:rPr>
        <w:t>s</w:t>
      </w:r>
      <w:r w:rsidRPr="00D43BD2">
        <w:rPr>
          <w:lang w:val="en-US"/>
        </w:rPr>
        <w:t xml:space="preserve">. </w:t>
      </w:r>
      <w:r>
        <w:rPr>
          <w:lang w:val="en-US"/>
        </w:rPr>
        <w:t>Also it may require that network internal architecture aspects are unnecessary exposed over the radio interface.</w:t>
      </w:r>
    </w:p>
    <w:p w14:paraId="14928730" w14:textId="2D6B8951" w:rsidR="00181837" w:rsidRPr="00A703A8" w:rsidRDefault="00181837" w:rsidP="00A703A8">
      <w:pPr>
        <w:numPr>
          <w:ilvl w:val="0"/>
          <w:numId w:val="17"/>
        </w:numPr>
        <w:overflowPunct/>
        <w:autoSpaceDE/>
        <w:autoSpaceDN/>
        <w:adjustRightInd/>
        <w:spacing w:after="0"/>
        <w:jc w:val="left"/>
        <w:textAlignment w:val="auto"/>
        <w:rPr>
          <w:lang w:val="en-US"/>
        </w:rPr>
      </w:pPr>
      <w:r w:rsidRPr="00181837">
        <w:rPr>
          <w:lang w:val="en-US"/>
        </w:rPr>
        <w:t xml:space="preserve">Deriving a new key is </w:t>
      </w:r>
      <w:r w:rsidR="005E1DEF">
        <w:rPr>
          <w:lang w:val="en-US"/>
        </w:rPr>
        <w:t xml:space="preserve">anyway </w:t>
      </w:r>
      <w:r w:rsidRPr="00181837">
        <w:rPr>
          <w:lang w:val="en-US"/>
        </w:rPr>
        <w:t>required in case UE enters a different RAN node compared to the old RAN node.</w:t>
      </w:r>
    </w:p>
    <w:p w14:paraId="54590677" w14:textId="11C67953"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lastRenderedPageBreak/>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r w:rsidR="00AC6516">
        <w:rPr>
          <w:lang w:val="en-US"/>
        </w:rPr>
        <w:t>. This reduces the overhead of the first message (PDCP SN field can be omitted).</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119CAA23" w:rsidR="00181837" w:rsidRPr="00181837" w:rsidRDefault="00181837" w:rsidP="007451AA">
      <w:pPr>
        <w:pStyle w:val="Proposal"/>
        <w:rPr>
          <w:lang w:val="en-US"/>
        </w:rPr>
      </w:pPr>
      <w:bookmarkStart w:id="2" w:name="_Toc485287875"/>
      <w:bookmarkStart w:id="3" w:name="_Toc485287905"/>
      <w:bookmarkStart w:id="4" w:name="_Toc485385652"/>
      <w:bookmarkStart w:id="5" w:name="_Toc490206422"/>
      <w:bookmarkStart w:id="6" w:name="_Toc498630343"/>
      <w:bookmarkStart w:id="7" w:name="_Toc503476675"/>
      <w:bookmarkStart w:id="8" w:name="_Toc505948737"/>
      <w:bookmarkStart w:id="9" w:name="_Toc506411739"/>
      <w:bookmarkStart w:id="10" w:name="_Toc510711139"/>
      <w:bookmarkStart w:id="11" w:name="_Toc510711303"/>
      <w:bookmarkStart w:id="12" w:name="_Toc510711324"/>
      <w:bookmarkStart w:id="13" w:name="_Toc510711374"/>
      <w:r w:rsidRPr="00181837">
        <w:rPr>
          <w:lang w:val="en-US"/>
        </w:rPr>
        <w:t xml:space="preserve">A new key </w:t>
      </w:r>
      <w:r w:rsidR="007451AA">
        <w:rPr>
          <w:lang w:val="en-US"/>
        </w:rPr>
        <w:t xml:space="preserve">(e.g. KgNB)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2"/>
      <w:bookmarkEnd w:id="3"/>
      <w:bookmarkEnd w:id="4"/>
      <w:bookmarkEnd w:id="5"/>
      <w:bookmarkEnd w:id="6"/>
      <w:r w:rsidR="00941A87">
        <w:rPr>
          <w:lang w:val="en-US"/>
        </w:rPr>
        <w:t>.</w:t>
      </w:r>
      <w:bookmarkEnd w:id="7"/>
      <w:bookmarkEnd w:id="8"/>
      <w:bookmarkEnd w:id="9"/>
      <w:bookmarkEnd w:id="10"/>
      <w:bookmarkEnd w:id="11"/>
      <w:bookmarkEnd w:id="12"/>
      <w:bookmarkEnd w:id="13"/>
    </w:p>
    <w:p w14:paraId="74478F08" w14:textId="77777777" w:rsidR="00181837" w:rsidRPr="00181837" w:rsidRDefault="00181837" w:rsidP="00181837">
      <w:pPr>
        <w:rPr>
          <w:lang w:val="en-US"/>
        </w:rPr>
      </w:pPr>
    </w:p>
    <w:p w14:paraId="4A11932A" w14:textId="1474A199"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If the UE is not provided with NCC the UE can only derive the key based on the old K</w:t>
      </w:r>
      <w:r>
        <w:rPr>
          <w:lang w:val="en-US"/>
        </w:rPr>
        <w:t>g</w:t>
      </w:r>
      <w:r w:rsidRPr="00181837">
        <w:rPr>
          <w:lang w:val="en-US"/>
        </w:rPr>
        <w:t xml:space="preserve">NB which potentially could have been </w:t>
      </w:r>
      <w:r w:rsidR="00FC3AB1">
        <w:rPr>
          <w:lang w:val="en-US"/>
        </w:rPr>
        <w:t xml:space="preserve">derived from a key </w:t>
      </w:r>
      <w:r w:rsidRPr="00181837">
        <w:rPr>
          <w:lang w:val="en-US"/>
        </w:rPr>
        <w:t xml:space="preserve">known not only in the source gNB but also in the source-source gNB. </w:t>
      </w:r>
    </w:p>
    <w:p w14:paraId="1FF4CC11" w14:textId="724EE730" w:rsidR="00450D5C" w:rsidRDefault="00450D5C" w:rsidP="00450D5C">
      <w:pPr>
        <w:pStyle w:val="Observation"/>
        <w:rPr>
          <w:lang w:val="en-US"/>
        </w:rPr>
      </w:pPr>
      <w:bookmarkStart w:id="14" w:name="_Toc505948731"/>
      <w:bookmarkStart w:id="15" w:name="_Toc506411733"/>
      <w:bookmarkStart w:id="16" w:name="_Toc510711133"/>
      <w:bookmarkStart w:id="17" w:name="_Toc510711327"/>
      <w:r>
        <w:rPr>
          <w:lang w:val="en-US"/>
        </w:rPr>
        <w:t>If an unused NH key (and NCC) is available in source gNB it should preferably be used to derive new KgNB to be used in the new gNB.</w:t>
      </w:r>
      <w:bookmarkEnd w:id="14"/>
      <w:bookmarkEnd w:id="15"/>
      <w:bookmarkEnd w:id="16"/>
      <w:bookmarkEnd w:id="17"/>
    </w:p>
    <w:p w14:paraId="37850E24" w14:textId="73B762E6"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KgNB in </w:t>
      </w:r>
      <w:r w:rsidRPr="00181837">
        <w:rPr>
          <w:lang w:val="en-US"/>
        </w:rPr>
        <w:t>the source gNB</w:t>
      </w:r>
      <w:r>
        <w:rPr>
          <w:lang w:val="en-US"/>
        </w:rPr>
        <w:t>. In this case it is acceptable to derive further keys based on the KgNB (NCC is not incremented).</w:t>
      </w:r>
    </w:p>
    <w:p w14:paraId="142827D3" w14:textId="175C216B" w:rsidR="00450D5C" w:rsidRDefault="00450D5C" w:rsidP="00450D5C">
      <w:pPr>
        <w:pStyle w:val="Observation"/>
        <w:rPr>
          <w:lang w:val="en-US"/>
        </w:rPr>
      </w:pPr>
      <w:bookmarkStart w:id="18" w:name="_Toc505948732"/>
      <w:bookmarkStart w:id="19" w:name="_Toc506411734"/>
      <w:bookmarkStart w:id="20" w:name="_Toc510711134"/>
      <w:bookmarkStart w:id="21" w:name="_Toc510711328"/>
      <w:r>
        <w:rPr>
          <w:lang w:val="en-US"/>
        </w:rPr>
        <w:t>If no unused NH key (and NCC) is available in source gNB it is acceptable to derive the new KgNB from the old KgNB.</w:t>
      </w:r>
      <w:bookmarkEnd w:id="18"/>
      <w:bookmarkEnd w:id="19"/>
      <w:bookmarkEnd w:id="20"/>
      <w:bookmarkEnd w:id="21"/>
    </w:p>
    <w:p w14:paraId="263F5BC7" w14:textId="77777777" w:rsidR="00A23FE7" w:rsidRDefault="00A23FE7" w:rsidP="008D7451">
      <w:pPr>
        <w:rPr>
          <w:lang w:val="en-US"/>
        </w:rPr>
      </w:pPr>
      <w:r>
        <w:rPr>
          <w:lang w:val="en-US"/>
        </w:rPr>
        <w:t>In earlier contribution there has been several different proposals for handling the NCC:</w:t>
      </w:r>
    </w:p>
    <w:p w14:paraId="1677FE95" w14:textId="0C032B4D" w:rsidR="00A23FE7" w:rsidRDefault="008F4B81" w:rsidP="00A23FE7">
      <w:pPr>
        <w:pStyle w:val="ListParagraph"/>
        <w:numPr>
          <w:ilvl w:val="0"/>
          <w:numId w:val="17"/>
        </w:numPr>
      </w:pPr>
      <w:r>
        <w:t xml:space="preserve">We have been proposing to send the </w:t>
      </w:r>
      <w:r w:rsidR="00A23FE7">
        <w:t>provide the UE with the NCC in the suspend message</w:t>
      </w:r>
    </w:p>
    <w:p w14:paraId="00F31C5D" w14:textId="3A84236B" w:rsidR="00450D5C" w:rsidRDefault="00450D5C" w:rsidP="00450D5C">
      <w:pPr>
        <w:pStyle w:val="ListParagraph"/>
        <w:numPr>
          <w:ilvl w:val="0"/>
          <w:numId w:val="17"/>
        </w:numPr>
      </w:pPr>
      <w:r>
        <w:t xml:space="preserve">In </w:t>
      </w:r>
      <w:r w:rsidRPr="00A23FE7">
        <w:t xml:space="preserve">R2-1800912 </w:t>
      </w:r>
      <w:r>
        <w:t>and earlier contribution</w:t>
      </w:r>
      <w:r w:rsidR="00DE1EAE">
        <w:t>s</w:t>
      </w:r>
      <w:r>
        <w:t xml:space="preserve"> from same company a solution is proposed where the UE is provided with the NCC in Connected state.</w:t>
      </w:r>
    </w:p>
    <w:p w14:paraId="5C053612" w14:textId="798398FE" w:rsidR="00A23FE7" w:rsidRDefault="00A23FE7" w:rsidP="00A23FE7">
      <w:pPr>
        <w:pStyle w:val="ListParagraph"/>
        <w:numPr>
          <w:ilvl w:val="0"/>
          <w:numId w:val="17"/>
        </w:numPr>
      </w:pPr>
      <w:r w:rsidRPr="00A23FE7">
        <w:t xml:space="preserve">In R2-1800912 </w:t>
      </w:r>
      <w:r w:rsidR="00450D5C">
        <w:t xml:space="preserve">a new solution is proposed </w:t>
      </w:r>
      <w:r w:rsidR="00453127">
        <w:t xml:space="preserve">where </w:t>
      </w:r>
      <w:r w:rsidR="00450D5C">
        <w:t>the UE</w:t>
      </w:r>
      <w:r w:rsidRPr="00A23FE7">
        <w:t xml:space="preserve"> always do horizontal key derivation</w:t>
      </w:r>
      <w:r w:rsidR="002C5164">
        <w:t xml:space="preserve"> (based on old KgNB)</w:t>
      </w:r>
      <w:r w:rsidRPr="00A23FE7">
        <w:t xml:space="preserve"> at Resume and then later change key</w:t>
      </w:r>
      <w:r w:rsidR="002C5164">
        <w:t xml:space="preserve"> (performs a vertical key derivation based on NH key)</w:t>
      </w:r>
      <w:r w:rsidRPr="00A23FE7">
        <w:t xml:space="preserve"> </w:t>
      </w:r>
      <w:r w:rsidR="00450D5C">
        <w:t xml:space="preserve">if the network </w:t>
      </w:r>
      <w:r w:rsidRPr="00A23FE7">
        <w:t>provid</w:t>
      </w:r>
      <w:r w:rsidR="00450D5C">
        <w:t>es</w:t>
      </w:r>
      <w:r w:rsidRPr="00A23FE7">
        <w:t xml:space="preserve"> a new NCC in the MSG4 or trigger an intra-cell handover</w:t>
      </w:r>
      <w:r w:rsidR="00B63CD6">
        <w:t xml:space="preserve"> with new NCC</w:t>
      </w:r>
      <w:r w:rsidRPr="00A23FE7">
        <w:t xml:space="preserve">. </w:t>
      </w:r>
    </w:p>
    <w:p w14:paraId="325B09AB" w14:textId="12D3B6AA" w:rsidR="00A23FE7" w:rsidRDefault="00A23FE7" w:rsidP="00A23FE7">
      <w:pPr>
        <w:pStyle w:val="ListParagraph"/>
        <w:numPr>
          <w:ilvl w:val="0"/>
          <w:numId w:val="17"/>
        </w:numPr>
      </w:pPr>
      <w:r>
        <w:t xml:space="preserve">In </w:t>
      </w:r>
      <w:r w:rsidRPr="00A23FE7">
        <w:t>R2-1800506</w:t>
      </w:r>
      <w:r>
        <w:t xml:space="preserve"> </w:t>
      </w:r>
      <w:r w:rsidR="00887D07">
        <w:t xml:space="preserve">it is proposed to send the NCC in the PDCP header of MSG4 </w:t>
      </w:r>
      <w:r w:rsidR="00081081">
        <w:t>(</w:t>
      </w:r>
      <w:r w:rsidR="0095026E">
        <w:t>or in a MAC CE</w:t>
      </w:r>
      <w:r w:rsidR="00081081">
        <w:t>)</w:t>
      </w:r>
      <w:r w:rsidR="0095026E">
        <w:t xml:space="preserve"> </w:t>
      </w:r>
      <w:r w:rsidR="00887D07">
        <w:t>in case a new key is needed. In case the NCC is not provided it is proposed to continue to use the old key.</w:t>
      </w:r>
    </w:p>
    <w:p w14:paraId="5F1355A6" w14:textId="74EB5B5E" w:rsidR="00453127" w:rsidRDefault="00453127" w:rsidP="00453127"/>
    <w:p w14:paraId="2993DA67" w14:textId="78C2B704" w:rsidR="00081081" w:rsidRPr="00F30E98" w:rsidRDefault="00453127" w:rsidP="00181837">
      <w:r>
        <w:t xml:space="preserve">All of the solutions above aims at supporting the possibility to provide the UE with a new NCC value either before, during or after the state transition. </w:t>
      </w:r>
    </w:p>
    <w:p w14:paraId="53500B3E" w14:textId="7DA743E3" w:rsidR="00081081" w:rsidRDefault="00081081" w:rsidP="00181837">
      <w:r>
        <w:rPr>
          <w:lang w:val="en-US"/>
        </w:rPr>
        <w:t xml:space="preserve">Some analyses of pros/cons with the different options are provided in </w:t>
      </w:r>
      <w:r w:rsidRPr="00A23FE7">
        <w:rPr>
          <w:lang w:val="en-US"/>
        </w:rPr>
        <w:t>R2-1800912</w:t>
      </w:r>
      <w:r>
        <w:rPr>
          <w:lang w:val="en-US"/>
        </w:rPr>
        <w:t xml:space="preserve"> and </w:t>
      </w:r>
      <w:r w:rsidRPr="00A23FE7">
        <w:t>R2-1800506</w:t>
      </w:r>
      <w:r>
        <w:t>. In our view the following pros and cons are the most relevant for each solution.</w:t>
      </w:r>
    </w:p>
    <w:p w14:paraId="14E4657C" w14:textId="53C2DF00" w:rsidR="00081081" w:rsidRPr="00081081" w:rsidRDefault="00081081" w:rsidP="00181837">
      <w:pPr>
        <w:rPr>
          <w:u w:val="single"/>
        </w:rPr>
      </w:pPr>
      <w:r w:rsidRPr="00081081">
        <w:rPr>
          <w:u w:val="single"/>
        </w:rPr>
        <w:t>Providing the NCC in the Source gNB in the message ordering the UE to RRC_INACTIVE:</w:t>
      </w:r>
    </w:p>
    <w:p w14:paraId="4C33AA59" w14:textId="3212D890" w:rsidR="00747744" w:rsidRDefault="00747744" w:rsidP="00747744">
      <w:pPr>
        <w:rPr>
          <w:lang w:val="en-US"/>
        </w:rPr>
      </w:pPr>
      <w:r>
        <w:rPr>
          <w:lang w:val="en-US"/>
        </w:rPr>
        <w:t xml:space="preserve">Providing the NCC in the Suspend message works in any scenario </w:t>
      </w:r>
      <w:r w:rsidR="00894A5D">
        <w:rPr>
          <w:lang w:val="en-US"/>
        </w:rPr>
        <w:t xml:space="preserve">and </w:t>
      </w:r>
      <w:r>
        <w:rPr>
          <w:lang w:val="en-US"/>
        </w:rPr>
        <w:t>has no extra complexities. It is also analogue to the current solution of providing the NCC in the handover command which is the last message the UE gets in the old cell. Additionally at last meeting it was agreed to support immediate suspend to RRC_INACTIVE e.g. for UEs performing RNA update</w:t>
      </w:r>
      <w:r w:rsidR="0040461D">
        <w:rPr>
          <w:lang w:val="en-US"/>
        </w:rPr>
        <w:t xml:space="preserve"> and also in this case </w:t>
      </w:r>
      <w:r w:rsidR="00BB4BD3">
        <w:rPr>
          <w:lang w:val="en-US"/>
        </w:rPr>
        <w:t>the UE can be</w:t>
      </w:r>
      <w:r w:rsidR="0040461D">
        <w:rPr>
          <w:lang w:val="en-US"/>
        </w:rPr>
        <w:t xml:space="preserve"> provide</w:t>
      </w:r>
      <w:r w:rsidR="00BB4BD3">
        <w:rPr>
          <w:lang w:val="en-US"/>
        </w:rPr>
        <w:t>d with</w:t>
      </w:r>
      <w:r w:rsidR="0040461D">
        <w:rPr>
          <w:lang w:val="en-US"/>
        </w:rPr>
        <w:t xml:space="preserve"> a new NCC</w:t>
      </w:r>
      <w:r w:rsidR="00BB4BD3">
        <w:rPr>
          <w:lang w:val="en-US"/>
        </w:rPr>
        <w:t xml:space="preserve"> allowing vertical key derivation</w:t>
      </w:r>
      <w:r>
        <w:rPr>
          <w:lang w:val="en-US"/>
        </w:rPr>
        <w:t>. This is illustrated in the figure below.</w:t>
      </w:r>
    </w:p>
    <w:p w14:paraId="751AF1B8" w14:textId="77777777" w:rsidR="00747744" w:rsidRDefault="00747744" w:rsidP="00747744">
      <w:pPr>
        <w:rPr>
          <w:lang w:val="en-US"/>
        </w:rPr>
      </w:pPr>
      <w:r>
        <w:object w:dxaOrig="9331" w:dyaOrig="3540" w14:anchorId="1A47B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77.2pt" o:ole="">
            <v:imagedata r:id="rId12" o:title=""/>
          </v:shape>
          <o:OLEObject Type="Embed" ProgID="Visio.Drawing.15" ShapeID="_x0000_i1025" DrawAspect="Content" ObjectID="_1584473505" r:id="rId13"/>
        </w:object>
      </w:r>
    </w:p>
    <w:p w14:paraId="59DDC5C0" w14:textId="77777777" w:rsidR="00747744" w:rsidRDefault="00747744" w:rsidP="00181837">
      <w:pPr>
        <w:rPr>
          <w:lang w:val="en-US"/>
        </w:rPr>
      </w:pPr>
    </w:p>
    <w:p w14:paraId="7708BF47" w14:textId="77777777" w:rsidR="00747744" w:rsidRDefault="00747744" w:rsidP="00181837">
      <w:pPr>
        <w:rPr>
          <w:lang w:val="en-US"/>
        </w:rPr>
      </w:pPr>
    </w:p>
    <w:p w14:paraId="41E8B4C9" w14:textId="2E128832" w:rsidR="00081081" w:rsidRDefault="00081081" w:rsidP="00181837">
      <w:pPr>
        <w:rPr>
          <w:lang w:val="en-US"/>
        </w:rPr>
      </w:pPr>
      <w:r>
        <w:rPr>
          <w:lang w:val="en-US"/>
        </w:rPr>
        <w:t xml:space="preserve">Providing the NCC in this way it ensures that the UE will use the most fresh key in the target cell. </w:t>
      </w:r>
    </w:p>
    <w:p w14:paraId="2BF04881" w14:textId="69AA1EE7" w:rsidR="00081081" w:rsidRDefault="0040461D" w:rsidP="0040461D">
      <w:pPr>
        <w:pStyle w:val="Observation"/>
        <w:rPr>
          <w:lang w:val="en-US"/>
        </w:rPr>
      </w:pPr>
      <w:bookmarkStart w:id="22" w:name="_Toc510711135"/>
      <w:bookmarkStart w:id="23" w:name="_Toc510711329"/>
      <w:bookmarkStart w:id="24" w:name="_Toc505948733"/>
      <w:bookmarkStart w:id="25" w:name="_Toc506411735"/>
      <w:r>
        <w:rPr>
          <w:lang w:val="en-US"/>
        </w:rPr>
        <w:t>Providing the NCC in the suspend message is a very simple and robust solution.</w:t>
      </w:r>
      <w:bookmarkEnd w:id="22"/>
      <w:bookmarkEnd w:id="23"/>
      <w:r>
        <w:rPr>
          <w:lang w:val="en-US"/>
        </w:rPr>
        <w:t xml:space="preserve"> </w:t>
      </w:r>
      <w:bookmarkEnd w:id="24"/>
      <w:bookmarkEnd w:id="25"/>
    </w:p>
    <w:p w14:paraId="72293539" w14:textId="77777777" w:rsidR="0040461D" w:rsidRDefault="0040461D" w:rsidP="0040461D">
      <w:pPr>
        <w:pStyle w:val="Observation"/>
        <w:numPr>
          <w:ilvl w:val="0"/>
          <w:numId w:val="0"/>
        </w:numPr>
        <w:ind w:left="360"/>
        <w:rPr>
          <w:lang w:val="en-US"/>
        </w:rPr>
      </w:pPr>
    </w:p>
    <w:p w14:paraId="0A491268" w14:textId="4A2D3A17" w:rsidR="00081081" w:rsidRPr="00081081" w:rsidRDefault="00081081" w:rsidP="00081081">
      <w:pPr>
        <w:rPr>
          <w:u w:val="single"/>
        </w:rPr>
      </w:pPr>
      <w:r w:rsidRPr="00081081">
        <w:rPr>
          <w:u w:val="single"/>
        </w:rPr>
        <w:t xml:space="preserve">Providing the NCC in the Source gNB </w:t>
      </w:r>
      <w:r>
        <w:rPr>
          <w:u w:val="single"/>
        </w:rPr>
        <w:t>when UE is connected</w:t>
      </w:r>
      <w:r w:rsidRPr="00081081">
        <w:rPr>
          <w:u w:val="single"/>
        </w:rPr>
        <w:t>:</w:t>
      </w:r>
    </w:p>
    <w:p w14:paraId="1A5484F0" w14:textId="0C931BC4" w:rsidR="003C234F" w:rsidRDefault="003C234F" w:rsidP="00081081">
      <w:pPr>
        <w:rPr>
          <w:lang w:val="en-US"/>
        </w:rPr>
      </w:pPr>
      <w:r>
        <w:rPr>
          <w:lang w:val="en-US"/>
        </w:rPr>
        <w:t>This solution is similar on a high level to the previous solution, but introduces extra complexity with managing the NCC as also identified by the proponents of this solution.</w:t>
      </w:r>
    </w:p>
    <w:p w14:paraId="43E77CFB" w14:textId="77777777" w:rsidR="003C234F" w:rsidRDefault="003C234F" w:rsidP="003C234F">
      <w:pPr>
        <w:rPr>
          <w:lang w:val="en-US"/>
        </w:rPr>
      </w:pPr>
      <w:r>
        <w:rPr>
          <w:lang w:val="en-US"/>
        </w:rPr>
        <w:t>The problem with providing the NCC to the UE before the UE is suspended is that the serving gNB can receive a new NH key from the CN at any time, e.g. after performing a Path Switch procedure, or after UE has been re-authenticated on NAS level. In these cases a new NCC value is needed to be provided to the UE which adds extra complexity and signaling. This is illustrated in the figure below (using LTE terminology).</w:t>
      </w:r>
    </w:p>
    <w:p w14:paraId="3053D25C" w14:textId="408AF196" w:rsidR="00081081" w:rsidRDefault="003C234F" w:rsidP="003C234F">
      <w:pPr>
        <w:rPr>
          <w:lang w:val="en-US"/>
        </w:rPr>
      </w:pPr>
      <w:r>
        <w:object w:dxaOrig="12496" w:dyaOrig="6990" w14:anchorId="0F657FE0">
          <v:shape id="_x0000_i1026" type="#_x0000_t75" style="width:480.6pt;height:268.35pt" o:ole="">
            <v:imagedata r:id="rId14" o:title=""/>
          </v:shape>
          <o:OLEObject Type="Embed" ProgID="Visio.Drawing.15" ShapeID="_x0000_i1026" DrawAspect="Content" ObjectID="_1584473506" r:id="rId15"/>
        </w:object>
      </w:r>
      <w:r w:rsidR="00081081">
        <w:rPr>
          <w:lang w:val="en-US"/>
        </w:rPr>
        <w:t xml:space="preserve"> </w:t>
      </w:r>
    </w:p>
    <w:p w14:paraId="3977765A" w14:textId="2CC6CFC6" w:rsidR="00081081" w:rsidRDefault="0040461D" w:rsidP="0040461D">
      <w:pPr>
        <w:pStyle w:val="Observation"/>
        <w:rPr>
          <w:lang w:val="en-US"/>
        </w:rPr>
      </w:pPr>
      <w:bookmarkStart w:id="26" w:name="_Toc505948734"/>
      <w:bookmarkStart w:id="27" w:name="_Toc506411736"/>
      <w:bookmarkStart w:id="28" w:name="_Toc510711136"/>
      <w:bookmarkStart w:id="29" w:name="_Toc510711330"/>
      <w:r>
        <w:rPr>
          <w:lang w:val="en-US"/>
        </w:rPr>
        <w:t>Providing the NCC in connected state to be used at next RRC Resume introduces unnecessary complexity with limited benefits.</w:t>
      </w:r>
      <w:bookmarkEnd w:id="26"/>
      <w:bookmarkEnd w:id="27"/>
      <w:bookmarkEnd w:id="28"/>
      <w:bookmarkEnd w:id="29"/>
      <w:r>
        <w:rPr>
          <w:lang w:val="en-US"/>
        </w:rPr>
        <w:t xml:space="preserve"> </w:t>
      </w:r>
    </w:p>
    <w:p w14:paraId="6F0DCAFC" w14:textId="23435728" w:rsidR="003C234F" w:rsidRDefault="003C234F" w:rsidP="003C234F">
      <w:pPr>
        <w:rPr>
          <w:u w:val="single"/>
        </w:rPr>
      </w:pPr>
      <w:r>
        <w:rPr>
          <w:u w:val="single"/>
        </w:rPr>
        <w:t>Always perform horizontal key derivation and only provide the NCC in the target cell either in MSG4 or using intra-Cell handover</w:t>
      </w:r>
      <w:r w:rsidR="003E2A6B">
        <w:rPr>
          <w:u w:val="single"/>
        </w:rPr>
        <w:t xml:space="preserve"> triggering vertical key derivation when needed</w:t>
      </w:r>
      <w:r>
        <w:rPr>
          <w:u w:val="single"/>
        </w:rPr>
        <w:t>:</w:t>
      </w:r>
    </w:p>
    <w:p w14:paraId="7C05E44B" w14:textId="2861471B" w:rsidR="003C234F" w:rsidRDefault="003C234F" w:rsidP="003C234F">
      <w:r>
        <w:lastRenderedPageBreak/>
        <w:t>This solution tries to address the concerns in the previous solution by not providing the NCC in source cell but instead rely on horizontal key derivation. Although this solution from this point of view is fairly simple it does introduce two new issues:</w:t>
      </w:r>
    </w:p>
    <w:p w14:paraId="36F19899" w14:textId="7BAEF09B" w:rsidR="003C234F" w:rsidRDefault="003C234F" w:rsidP="007E635B">
      <w:pPr>
        <w:pStyle w:val="ListParagraph"/>
        <w:numPr>
          <w:ilvl w:val="0"/>
          <w:numId w:val="17"/>
        </w:numPr>
      </w:pPr>
      <w:r>
        <w:t xml:space="preserve">The solution relies on always deriving the new KgNB* from the old KgNB regardless if there is some newer security context (NH, NCC) in the source cell. This means that the old KgNB branch would be used in yet another gNB. </w:t>
      </w:r>
      <w:r w:rsidR="007E635B" w:rsidRPr="007E635B">
        <w:t>If that solution is preferred by companies in RAN2, SA3 would have to be involved to confirm whether that is even acceptable or less secure mechanism compared to LTE</w:t>
      </w:r>
      <w:r>
        <w:t xml:space="preserve">. </w:t>
      </w:r>
    </w:p>
    <w:p w14:paraId="22465434" w14:textId="73AC5A45" w:rsidR="003C234F" w:rsidRDefault="003C234F" w:rsidP="003C234F">
      <w:pPr>
        <w:pStyle w:val="ListParagraph"/>
        <w:numPr>
          <w:ilvl w:val="0"/>
          <w:numId w:val="17"/>
        </w:numPr>
      </w:pPr>
      <w:r>
        <w:t xml:space="preserve">The solution assumes a key change on the fly will be performed in the target cell in case a new security context is available. In our view this </w:t>
      </w:r>
      <w:r w:rsidR="00CE2761">
        <w:t xml:space="preserve">is quite complex and the </w:t>
      </w:r>
      <w:r>
        <w:t>solution will not support Early Data Transmission in a nice way since any UL/DL packets which has been encrypted using the horizontally derived KgNB</w:t>
      </w:r>
      <w:r w:rsidR="00CE2761">
        <w:t xml:space="preserve"> need to be flushed and re-transmitted.</w:t>
      </w:r>
    </w:p>
    <w:p w14:paraId="360FEC7F" w14:textId="05408D22" w:rsidR="00CE2761" w:rsidRDefault="00CE2761" w:rsidP="00CE2761"/>
    <w:p w14:paraId="200E7579" w14:textId="52E285A7" w:rsidR="0040461D" w:rsidRDefault="0040461D" w:rsidP="0040461D">
      <w:pPr>
        <w:pStyle w:val="Observation"/>
        <w:rPr>
          <w:lang w:val="en-US"/>
        </w:rPr>
      </w:pPr>
      <w:bookmarkStart w:id="30" w:name="_Toc505948735"/>
      <w:bookmarkStart w:id="31" w:name="_Toc506411737"/>
      <w:bookmarkStart w:id="32" w:name="_Toc510711137"/>
      <w:bookmarkStart w:id="33" w:name="_Toc510711331"/>
      <w:r>
        <w:rPr>
          <w:lang w:val="en-US"/>
        </w:rPr>
        <w:t>Always performing horizontal key derivation has limited benefits and  goes away from the principle to always use the most fresh security context. It also introduces complexities and make it more difficult to support Early Data transmission in the case of key change on the fly in the target cell.</w:t>
      </w:r>
      <w:bookmarkEnd w:id="30"/>
      <w:bookmarkEnd w:id="31"/>
      <w:bookmarkEnd w:id="32"/>
      <w:bookmarkEnd w:id="33"/>
      <w:r>
        <w:rPr>
          <w:lang w:val="en-US"/>
        </w:rPr>
        <w:t xml:space="preserve"> </w:t>
      </w:r>
    </w:p>
    <w:p w14:paraId="18730A86" w14:textId="77777777" w:rsidR="0040461D" w:rsidRPr="0040461D" w:rsidRDefault="0040461D" w:rsidP="00CE2761">
      <w:pPr>
        <w:rPr>
          <w:lang w:val="en-US"/>
        </w:rPr>
      </w:pPr>
    </w:p>
    <w:p w14:paraId="47EE1554" w14:textId="1925447B" w:rsidR="00CE2761" w:rsidRDefault="00CE2761" w:rsidP="00CE2761">
      <w:pPr>
        <w:rPr>
          <w:u w:val="single"/>
        </w:rPr>
      </w:pPr>
      <w:r>
        <w:rPr>
          <w:u w:val="single"/>
        </w:rPr>
        <w:t>Providing</w:t>
      </w:r>
      <w:r w:rsidRPr="00CE2761">
        <w:rPr>
          <w:u w:val="single"/>
        </w:rPr>
        <w:t xml:space="preserve"> the NCC in the PDCP or MAC header of MSG4:</w:t>
      </w:r>
    </w:p>
    <w:p w14:paraId="766F4BFB" w14:textId="5427FA95" w:rsidR="00CE2761" w:rsidRDefault="00CE2761" w:rsidP="00CE2761">
      <w:r>
        <w:t xml:space="preserve">This solution is quite complex since it introduces mechanisms to send RRC related data in MAC or PDCP header. Furthermore the solution does not work well for Early Data Transmission since the UE does not know until MSG4 which encryption should be used. The main advantage claimed by this solution is that it allows the target node to signal the algorithm to the UE in case the target node does not support the same algorithm. Overall when this topic has been discussed before this has not been seen as a serious issue. Typically the network configuration could ensure that new algorithms are only used when supported in a larger area. During the lifetime of LTE </w:t>
      </w:r>
      <w:r w:rsidR="000B4088">
        <w:t xml:space="preserve">only 1 new algorithm has been added. Furthermore it is not verified if the proposed solution really support an algorithm change on the fly given for instance that that the algorithm indication is not encrypted which is currently done for algorithm change at handover. </w:t>
      </w:r>
    </w:p>
    <w:p w14:paraId="1CC4FD93" w14:textId="3212EED8" w:rsidR="0040461D" w:rsidRDefault="0040461D" w:rsidP="0040461D">
      <w:pPr>
        <w:pStyle w:val="Observation"/>
      </w:pPr>
      <w:bookmarkStart w:id="34" w:name="_Toc505948736"/>
      <w:bookmarkStart w:id="35" w:name="_Toc506411738"/>
      <w:bookmarkStart w:id="36" w:name="_Toc510711138"/>
      <w:bookmarkStart w:id="37" w:name="_Toc510711332"/>
      <w:r>
        <w:t xml:space="preserve">Providing the new NCC in MAC or PDCP header introduces unnecessary complexities with limited </w:t>
      </w:r>
      <w:r w:rsidR="00093257">
        <w:t xml:space="preserve">benefits </w:t>
      </w:r>
      <w:r>
        <w:t>and does not support Early Data Transmissions.</w:t>
      </w:r>
      <w:bookmarkEnd w:id="34"/>
      <w:bookmarkEnd w:id="35"/>
      <w:bookmarkEnd w:id="36"/>
      <w:bookmarkEnd w:id="37"/>
      <w:r>
        <w:t xml:space="preserve"> </w:t>
      </w:r>
    </w:p>
    <w:p w14:paraId="4EC55246" w14:textId="3FF12F4D" w:rsidR="000B4088" w:rsidRDefault="000B4088" w:rsidP="00CE2761"/>
    <w:p w14:paraId="532C0D59" w14:textId="77777777" w:rsidR="007451AA" w:rsidRDefault="007451AA" w:rsidP="00181837">
      <w:pPr>
        <w:rPr>
          <w:lang w:val="en-US"/>
        </w:rPr>
      </w:pPr>
    </w:p>
    <w:p w14:paraId="7125D783" w14:textId="6CEE5BF5" w:rsidR="00A86F0A" w:rsidRPr="00181837" w:rsidRDefault="00EA28CF" w:rsidP="00A86F0A">
      <w:pPr>
        <w:pStyle w:val="Proposal"/>
        <w:rPr>
          <w:lang w:val="en-US"/>
        </w:rPr>
      </w:pPr>
      <w:bookmarkStart w:id="38" w:name="_Toc485287877"/>
      <w:bookmarkStart w:id="39" w:name="_Toc485287907"/>
      <w:bookmarkStart w:id="40" w:name="_Toc485385654"/>
      <w:bookmarkStart w:id="41" w:name="_Toc490206424"/>
      <w:bookmarkStart w:id="42" w:name="_Toc498630345"/>
      <w:bookmarkStart w:id="43" w:name="_Toc503476677"/>
      <w:bookmarkStart w:id="44" w:name="_Toc505948739"/>
      <w:bookmarkStart w:id="45" w:name="_Toc506411741"/>
      <w:bookmarkStart w:id="46" w:name="_Toc510711140"/>
      <w:bookmarkStart w:id="47" w:name="_Toc510711304"/>
      <w:bookmarkStart w:id="48" w:name="_Toc510711325"/>
      <w:bookmarkStart w:id="49" w:name="_Toc510711375"/>
      <w:r>
        <w:rPr>
          <w:lang w:val="en-US"/>
        </w:rPr>
        <w:t>The working assumption from the last meeting that t</w:t>
      </w:r>
      <w:r w:rsidR="00A86F0A" w:rsidRPr="00181837">
        <w:rPr>
          <w:lang w:val="en-US"/>
        </w:rPr>
        <w:t xml:space="preserve">he NCC should </w:t>
      </w:r>
      <w:r w:rsidR="00696B9A">
        <w:rPr>
          <w:lang w:val="en-US"/>
        </w:rPr>
        <w:t xml:space="preserve">only </w:t>
      </w:r>
      <w:r w:rsidR="00A86F0A" w:rsidRPr="00181837">
        <w:rPr>
          <w:lang w:val="en-US"/>
        </w:rPr>
        <w:t>be provided to the UE in the suspend message ordering UE to RRC_INACTIVE</w:t>
      </w:r>
      <w:bookmarkEnd w:id="38"/>
      <w:bookmarkEnd w:id="39"/>
      <w:bookmarkEnd w:id="40"/>
      <w:bookmarkEnd w:id="41"/>
      <w:bookmarkEnd w:id="42"/>
      <w:bookmarkEnd w:id="43"/>
      <w:bookmarkEnd w:id="44"/>
      <w:bookmarkEnd w:id="45"/>
      <w:bookmarkEnd w:id="46"/>
      <w:bookmarkEnd w:id="47"/>
      <w:bookmarkEnd w:id="48"/>
      <w:r>
        <w:rPr>
          <w:lang w:val="en-US"/>
        </w:rPr>
        <w:t xml:space="preserve"> shall be confirmed.</w:t>
      </w:r>
      <w:bookmarkEnd w:id="49"/>
    </w:p>
    <w:p w14:paraId="0863F0FD" w14:textId="16666C63" w:rsidR="00981EC2" w:rsidRDefault="00C212AD" w:rsidP="00EA28CF">
      <w:r>
        <w:t xml:space="preserve">With the working assumption from the previous meeting there is no benefits of not enabling also ciphering for MSG4 when sent on SRB1, since the UE has the new key and the network has verified this key </w:t>
      </w:r>
      <w:r w:rsidR="00490216">
        <w:t xml:space="preserve">when it verified the MAC-I associated with MSG3. </w:t>
      </w:r>
    </w:p>
    <w:p w14:paraId="7258D074" w14:textId="72A225D8" w:rsidR="00490216" w:rsidRPr="00462864" w:rsidRDefault="00490216" w:rsidP="00462864">
      <w:pPr>
        <w:pStyle w:val="Proposal"/>
        <w:tabs>
          <w:tab w:val="clear" w:pos="1304"/>
        </w:tabs>
        <w:ind w:left="1701" w:hanging="1701"/>
        <w:rPr>
          <w:lang w:val="en-US"/>
        </w:rPr>
      </w:pPr>
      <w:bookmarkStart w:id="50" w:name="_Toc510711305"/>
      <w:bookmarkStart w:id="51" w:name="_Toc510711326"/>
      <w:bookmarkStart w:id="52" w:name="_Toc510711376"/>
      <w:r w:rsidRPr="00462864">
        <w:rPr>
          <w:lang w:val="en-US"/>
        </w:rPr>
        <w:t xml:space="preserve">MSG4 shall be integrity protected and encrypted </w:t>
      </w:r>
      <w:r w:rsidR="00462864" w:rsidRPr="00462864">
        <w:rPr>
          <w:lang w:val="en-US"/>
        </w:rPr>
        <w:t xml:space="preserve">with the new key </w:t>
      </w:r>
      <w:r w:rsidRPr="00462864">
        <w:rPr>
          <w:lang w:val="en-US"/>
        </w:rPr>
        <w:t>when sent on SRB</w:t>
      </w:r>
      <w:r w:rsidR="00462864" w:rsidRPr="00462864">
        <w:rPr>
          <w:lang w:val="en-US"/>
        </w:rPr>
        <w:t>1</w:t>
      </w:r>
      <w:bookmarkEnd w:id="50"/>
      <w:r w:rsidR="00EA28CF">
        <w:rPr>
          <w:lang w:val="en-US"/>
        </w:rPr>
        <w:t>.</w:t>
      </w:r>
      <w:bookmarkEnd w:id="51"/>
      <w:bookmarkEnd w:id="52"/>
    </w:p>
    <w:p w14:paraId="04DDD43F" w14:textId="7E4E4840" w:rsidR="008A45DF" w:rsidRDefault="00E36FD3" w:rsidP="008A45DF">
      <w:pPr>
        <w:pStyle w:val="Heading1"/>
        <w:rPr>
          <w:lang w:val="en-US"/>
        </w:rPr>
      </w:pPr>
      <w:r>
        <w:rPr>
          <w:lang w:val="en-US"/>
        </w:rPr>
        <w:t>Conclusion</w:t>
      </w:r>
    </w:p>
    <w:p w14:paraId="1B7C334B" w14:textId="77777777" w:rsidR="004D6608" w:rsidRPr="004D6608" w:rsidRDefault="004D6608" w:rsidP="004D6608">
      <w:pPr>
        <w:rPr>
          <w:lang w:val="en-US"/>
        </w:rPr>
      </w:pPr>
    </w:p>
    <w:p w14:paraId="221B6844" w14:textId="77777777" w:rsidR="00EA28CF" w:rsidRDefault="004D6608">
      <w:pPr>
        <w:pStyle w:val="TOC1"/>
        <w:rPr>
          <w:rFonts w:asciiTheme="minorHAnsi" w:eastAsiaTheme="minorEastAsia" w:hAnsiTheme="minorHAnsi" w:cstheme="minorBidi"/>
          <w:b w:val="0"/>
          <w:sz w:val="22"/>
          <w:lang w:val="en-GB" w:eastAsia="en-GB"/>
        </w:rPr>
      </w:pPr>
      <w:r>
        <w:rPr>
          <w:rFonts w:cs="Arial"/>
          <w:bCs/>
        </w:rPr>
        <w:lastRenderedPageBreak/>
        <w:fldChar w:fldCharType="begin"/>
      </w:r>
      <w:r>
        <w:rPr>
          <w:rFonts w:cs="Arial"/>
          <w:bCs/>
        </w:rPr>
        <w:instrText xml:space="preserve"> TOC \f \n \p " " \t "Observation;1" </w:instrText>
      </w:r>
      <w:r>
        <w:rPr>
          <w:rFonts w:cs="Arial"/>
          <w:bCs/>
        </w:rPr>
        <w:fldChar w:fldCharType="separate"/>
      </w:r>
      <w:r w:rsidR="00EA28CF" w:rsidRPr="00B73D44">
        <w:t>Observation 1</w:t>
      </w:r>
      <w:r w:rsidR="00EA28CF">
        <w:rPr>
          <w:rFonts w:asciiTheme="minorHAnsi" w:eastAsiaTheme="minorEastAsia" w:hAnsiTheme="minorHAnsi" w:cstheme="minorBidi"/>
          <w:b w:val="0"/>
          <w:sz w:val="22"/>
          <w:lang w:val="en-GB" w:eastAsia="en-GB"/>
        </w:rPr>
        <w:tab/>
      </w:r>
      <w:r w:rsidR="00EA28CF" w:rsidRPr="00B73D44">
        <w:t>If an unused NH key (and NCC) is available in source gNB it should preferably be used to derive new KgNB to be used in the new gNB.</w:t>
      </w:r>
    </w:p>
    <w:p w14:paraId="107BBCF7" w14:textId="77777777" w:rsidR="00EA28CF" w:rsidRDefault="00EA28CF">
      <w:pPr>
        <w:pStyle w:val="TOC1"/>
        <w:rPr>
          <w:rFonts w:asciiTheme="minorHAnsi" w:eastAsiaTheme="minorEastAsia" w:hAnsiTheme="minorHAnsi" w:cstheme="minorBidi"/>
          <w:b w:val="0"/>
          <w:sz w:val="22"/>
          <w:lang w:val="en-GB" w:eastAsia="en-GB"/>
        </w:rPr>
      </w:pPr>
      <w:r w:rsidRPr="00B73D44">
        <w:t>Observation 2</w:t>
      </w:r>
      <w:r>
        <w:rPr>
          <w:rFonts w:asciiTheme="minorHAnsi" w:eastAsiaTheme="minorEastAsia" w:hAnsiTheme="minorHAnsi" w:cstheme="minorBidi"/>
          <w:b w:val="0"/>
          <w:sz w:val="22"/>
          <w:lang w:val="en-GB" w:eastAsia="en-GB"/>
        </w:rPr>
        <w:tab/>
      </w:r>
      <w:r w:rsidRPr="00B73D44">
        <w:t>If no unused NH key (and NCC) is available in source gNB it is acceptable to derive the new KgNB from the old KgNB.</w:t>
      </w:r>
    </w:p>
    <w:p w14:paraId="760D1569" w14:textId="77777777" w:rsidR="00EA28CF" w:rsidRDefault="00EA28CF">
      <w:pPr>
        <w:pStyle w:val="TOC1"/>
        <w:rPr>
          <w:rFonts w:asciiTheme="minorHAnsi" w:eastAsiaTheme="minorEastAsia" w:hAnsiTheme="minorHAnsi" w:cstheme="minorBidi"/>
          <w:b w:val="0"/>
          <w:sz w:val="22"/>
          <w:lang w:val="en-GB" w:eastAsia="en-GB"/>
        </w:rPr>
      </w:pPr>
      <w:r w:rsidRPr="00B73D44">
        <w:t>Observation 3</w:t>
      </w:r>
      <w:r>
        <w:rPr>
          <w:rFonts w:asciiTheme="minorHAnsi" w:eastAsiaTheme="minorEastAsia" w:hAnsiTheme="minorHAnsi" w:cstheme="minorBidi"/>
          <w:b w:val="0"/>
          <w:sz w:val="22"/>
          <w:lang w:val="en-GB" w:eastAsia="en-GB"/>
        </w:rPr>
        <w:tab/>
      </w:r>
      <w:r w:rsidRPr="00B73D44">
        <w:t>Providing the NCC in the suspend message is a very simple and robust solution.</w:t>
      </w:r>
    </w:p>
    <w:p w14:paraId="6EFB5A7F" w14:textId="77777777" w:rsidR="00EA28CF" w:rsidRDefault="00EA28CF">
      <w:pPr>
        <w:pStyle w:val="TOC1"/>
        <w:rPr>
          <w:rFonts w:asciiTheme="minorHAnsi" w:eastAsiaTheme="minorEastAsia" w:hAnsiTheme="minorHAnsi" w:cstheme="minorBidi"/>
          <w:b w:val="0"/>
          <w:sz w:val="22"/>
          <w:lang w:val="en-GB" w:eastAsia="en-GB"/>
        </w:rPr>
      </w:pPr>
      <w:r w:rsidRPr="00B73D44">
        <w:t>Observation 4</w:t>
      </w:r>
      <w:r>
        <w:rPr>
          <w:rFonts w:asciiTheme="minorHAnsi" w:eastAsiaTheme="minorEastAsia" w:hAnsiTheme="minorHAnsi" w:cstheme="minorBidi"/>
          <w:b w:val="0"/>
          <w:sz w:val="22"/>
          <w:lang w:val="en-GB" w:eastAsia="en-GB"/>
        </w:rPr>
        <w:tab/>
      </w:r>
      <w:r w:rsidRPr="00B73D44">
        <w:t>Providing the NCC in connected state to be used at next RRC Resume introduces unnecessary complexity with limited benefits.</w:t>
      </w:r>
    </w:p>
    <w:p w14:paraId="3BCBB5FE" w14:textId="77777777" w:rsidR="00EA28CF" w:rsidRDefault="00EA28CF">
      <w:pPr>
        <w:pStyle w:val="TOC1"/>
        <w:rPr>
          <w:rFonts w:asciiTheme="minorHAnsi" w:eastAsiaTheme="minorEastAsia" w:hAnsiTheme="minorHAnsi" w:cstheme="minorBidi"/>
          <w:b w:val="0"/>
          <w:sz w:val="22"/>
          <w:lang w:val="en-GB" w:eastAsia="en-GB"/>
        </w:rPr>
      </w:pPr>
      <w:r w:rsidRPr="00B73D44">
        <w:t>Observation 5</w:t>
      </w:r>
      <w:r>
        <w:rPr>
          <w:rFonts w:asciiTheme="minorHAnsi" w:eastAsiaTheme="minorEastAsia" w:hAnsiTheme="minorHAnsi" w:cstheme="minorBidi"/>
          <w:b w:val="0"/>
          <w:sz w:val="22"/>
          <w:lang w:val="en-GB" w:eastAsia="en-GB"/>
        </w:rPr>
        <w:tab/>
      </w:r>
      <w:r w:rsidRPr="00B73D44">
        <w:t>Always performing horizontal key derivation has limited benefits and  goes away from the principle to always use the most fresh security context. It also introduces complexities and make it more difficult to support Early Data transmission in the case of key change on the fly in the target cell.</w:t>
      </w:r>
    </w:p>
    <w:p w14:paraId="1111B4DB" w14:textId="77777777" w:rsidR="00EA28CF" w:rsidRDefault="00EA28CF">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Providing the new NCC in MAC or PDCP header introduces unnecessary complexities with limited benefits and does not support Early Data Transmissions.</w:t>
      </w:r>
    </w:p>
    <w:p w14:paraId="5BE7A51A" w14:textId="7A080E59" w:rsidR="004D6608" w:rsidRPr="00E36FD3" w:rsidRDefault="004D6608" w:rsidP="004D6608">
      <w:pPr>
        <w:rPr>
          <w:lang w:val="en-US"/>
        </w:rPr>
      </w:pPr>
      <w:r>
        <w:rPr>
          <w:rFonts w:cs="Arial"/>
          <w:bCs/>
          <w:noProof/>
          <w:szCs w:val="22"/>
          <w:lang w:val="en-US"/>
        </w:rPr>
        <w:fldChar w:fldCharType="end"/>
      </w:r>
    </w:p>
    <w:p w14:paraId="1C36B052" w14:textId="77777777" w:rsidR="004D6608" w:rsidRPr="004D6608" w:rsidRDefault="004D6608" w:rsidP="004D6608">
      <w:pPr>
        <w:rPr>
          <w:lang w:val="en-US"/>
        </w:rPr>
      </w:pPr>
    </w:p>
    <w:p w14:paraId="1D1CAAF9" w14:textId="77777777" w:rsidR="00EA28CF" w:rsidRDefault="00E36FD3">
      <w:pPr>
        <w:pStyle w:val="TOC1"/>
        <w:rPr>
          <w:rFonts w:asciiTheme="minorHAnsi" w:eastAsiaTheme="minorEastAsia" w:hAnsiTheme="minorHAnsi" w:cstheme="minorBidi"/>
          <w:b w:val="0"/>
          <w:sz w:val="22"/>
          <w:lang w:val="en-GB" w:eastAsia="en-GB"/>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EA28CF" w:rsidRPr="00784425">
        <w:t>Proposal 1</w:t>
      </w:r>
      <w:r w:rsidR="00EA28CF">
        <w:rPr>
          <w:rFonts w:asciiTheme="minorHAnsi" w:eastAsiaTheme="minorEastAsia" w:hAnsiTheme="minorHAnsi" w:cstheme="minorBidi"/>
          <w:b w:val="0"/>
          <w:sz w:val="22"/>
          <w:lang w:val="en-GB" w:eastAsia="en-GB"/>
        </w:rPr>
        <w:tab/>
      </w:r>
      <w:r w:rsidR="00EA28CF" w:rsidRPr="00784425">
        <w:t>A new key (e.g. KgNB) should be derived at every state transition from RRC_IDLE to RRC_CONNECTED and from RRC_INACTIVE to RRC_CONNECTED.</w:t>
      </w:r>
    </w:p>
    <w:p w14:paraId="6FD7C93A" w14:textId="77777777" w:rsidR="00EA28CF" w:rsidRDefault="00EA28CF">
      <w:pPr>
        <w:pStyle w:val="TOC1"/>
        <w:rPr>
          <w:rFonts w:asciiTheme="minorHAnsi" w:eastAsiaTheme="minorEastAsia" w:hAnsiTheme="minorHAnsi" w:cstheme="minorBidi"/>
          <w:b w:val="0"/>
          <w:sz w:val="22"/>
          <w:lang w:val="en-GB" w:eastAsia="en-GB"/>
        </w:rPr>
      </w:pPr>
      <w:r w:rsidRPr="00784425">
        <w:t>Proposal 2</w:t>
      </w:r>
      <w:r>
        <w:rPr>
          <w:rFonts w:asciiTheme="minorHAnsi" w:eastAsiaTheme="minorEastAsia" w:hAnsiTheme="minorHAnsi" w:cstheme="minorBidi"/>
          <w:b w:val="0"/>
          <w:sz w:val="22"/>
          <w:lang w:val="en-GB" w:eastAsia="en-GB"/>
        </w:rPr>
        <w:tab/>
      </w:r>
      <w:r w:rsidRPr="00784425">
        <w:t>The working assumption from the last meeting that the NCC should only be provided to the UE in the suspend message ordering UE to RRC_INACTIVE shall be confirmed.</w:t>
      </w:r>
    </w:p>
    <w:p w14:paraId="444FADCE" w14:textId="77777777" w:rsidR="00EA28CF" w:rsidRDefault="00EA28CF">
      <w:pPr>
        <w:pStyle w:val="TOC1"/>
        <w:rPr>
          <w:rFonts w:asciiTheme="minorHAnsi" w:eastAsiaTheme="minorEastAsia" w:hAnsiTheme="minorHAnsi" w:cstheme="minorBidi"/>
          <w:b w:val="0"/>
          <w:sz w:val="22"/>
          <w:lang w:val="en-GB" w:eastAsia="en-GB"/>
        </w:rPr>
      </w:pPr>
      <w:r w:rsidRPr="00784425">
        <w:t>Proposal 3</w:t>
      </w:r>
      <w:r>
        <w:rPr>
          <w:rFonts w:asciiTheme="minorHAnsi" w:eastAsiaTheme="minorEastAsia" w:hAnsiTheme="minorHAnsi" w:cstheme="minorBidi"/>
          <w:b w:val="0"/>
          <w:sz w:val="22"/>
          <w:lang w:val="en-GB" w:eastAsia="en-GB"/>
        </w:rPr>
        <w:tab/>
      </w:r>
      <w:r w:rsidRPr="00784425">
        <w:t>MSG4 shall be integrity protected and encrypted with the new key when sent on SRB1.</w:t>
      </w:r>
    </w:p>
    <w:p w14:paraId="337D225A" w14:textId="25BEA069"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9B6C8" w14:textId="77777777" w:rsidR="00B66AD3" w:rsidRDefault="00B66AD3">
      <w:r>
        <w:separator/>
      </w:r>
    </w:p>
  </w:endnote>
  <w:endnote w:type="continuationSeparator" w:id="0">
    <w:p w14:paraId="08D9AA75" w14:textId="77777777" w:rsidR="00B66AD3" w:rsidRDefault="00B66AD3">
      <w:r>
        <w:continuationSeparator/>
      </w:r>
    </w:p>
  </w:endnote>
  <w:endnote w:type="continuationNotice" w:id="1">
    <w:p w14:paraId="705D9510" w14:textId="77777777" w:rsidR="00B66AD3" w:rsidRDefault="00B66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268A4D8"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62F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62F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AE512" w14:textId="77777777" w:rsidR="00B66AD3" w:rsidRDefault="00B66AD3">
      <w:r>
        <w:separator/>
      </w:r>
    </w:p>
  </w:footnote>
  <w:footnote w:type="continuationSeparator" w:id="0">
    <w:p w14:paraId="60D1BB90" w14:textId="77777777" w:rsidR="00B66AD3" w:rsidRDefault="00B66AD3">
      <w:r>
        <w:continuationSeparator/>
      </w:r>
    </w:p>
  </w:footnote>
  <w:footnote w:type="continuationNotice" w:id="1">
    <w:p w14:paraId="73B791EF" w14:textId="77777777" w:rsidR="00B66AD3" w:rsidRDefault="00B66A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7673BC"/>
    <w:multiLevelType w:val="hybridMultilevel"/>
    <w:tmpl w:val="9170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 w:numId="19">
    <w:abstractNumId w:val="18"/>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19F3"/>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081"/>
    <w:rsid w:val="00081AE6"/>
    <w:rsid w:val="000855EB"/>
    <w:rsid w:val="00085B52"/>
    <w:rsid w:val="000866F2"/>
    <w:rsid w:val="0009009F"/>
    <w:rsid w:val="00090DCE"/>
    <w:rsid w:val="00091557"/>
    <w:rsid w:val="000924C1"/>
    <w:rsid w:val="000924F0"/>
    <w:rsid w:val="00093257"/>
    <w:rsid w:val="00093474"/>
    <w:rsid w:val="0009510F"/>
    <w:rsid w:val="000A1B7B"/>
    <w:rsid w:val="000A2DF0"/>
    <w:rsid w:val="000A56F2"/>
    <w:rsid w:val="000B2719"/>
    <w:rsid w:val="000B3A8F"/>
    <w:rsid w:val="000B4088"/>
    <w:rsid w:val="000B4AB9"/>
    <w:rsid w:val="000B58C3"/>
    <w:rsid w:val="000B61E9"/>
    <w:rsid w:val="000B6A2F"/>
    <w:rsid w:val="000C165A"/>
    <w:rsid w:val="000C28EB"/>
    <w:rsid w:val="000C2E19"/>
    <w:rsid w:val="000C4973"/>
    <w:rsid w:val="000C6132"/>
    <w:rsid w:val="000D0D07"/>
    <w:rsid w:val="000D10C0"/>
    <w:rsid w:val="000D1ABA"/>
    <w:rsid w:val="000D21B3"/>
    <w:rsid w:val="000D4797"/>
    <w:rsid w:val="000E0527"/>
    <w:rsid w:val="000E1E92"/>
    <w:rsid w:val="000F06D6"/>
    <w:rsid w:val="000F0EB1"/>
    <w:rsid w:val="000F1106"/>
    <w:rsid w:val="000F3BE9"/>
    <w:rsid w:val="000F3F6C"/>
    <w:rsid w:val="000F6C55"/>
    <w:rsid w:val="000F6DF3"/>
    <w:rsid w:val="001005FF"/>
    <w:rsid w:val="00103DE8"/>
    <w:rsid w:val="001062FB"/>
    <w:rsid w:val="001063E6"/>
    <w:rsid w:val="00113CF4"/>
    <w:rsid w:val="0011467B"/>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B56"/>
    <w:rsid w:val="00137F0B"/>
    <w:rsid w:val="00140419"/>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24D6"/>
    <w:rsid w:val="002B330D"/>
    <w:rsid w:val="002C41E6"/>
    <w:rsid w:val="002C5164"/>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36D73"/>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34F"/>
    <w:rsid w:val="003C2702"/>
    <w:rsid w:val="003C7806"/>
    <w:rsid w:val="003D109F"/>
    <w:rsid w:val="003D2478"/>
    <w:rsid w:val="003D2FC4"/>
    <w:rsid w:val="003D3C45"/>
    <w:rsid w:val="003D4D94"/>
    <w:rsid w:val="003D5B1F"/>
    <w:rsid w:val="003D6E89"/>
    <w:rsid w:val="003E15FA"/>
    <w:rsid w:val="003E2A6B"/>
    <w:rsid w:val="003E2C96"/>
    <w:rsid w:val="003E5302"/>
    <w:rsid w:val="003E55E4"/>
    <w:rsid w:val="003E74E3"/>
    <w:rsid w:val="003E7D1F"/>
    <w:rsid w:val="003F05C7"/>
    <w:rsid w:val="003F2CD4"/>
    <w:rsid w:val="003F6BBE"/>
    <w:rsid w:val="004000E8"/>
    <w:rsid w:val="00400B1D"/>
    <w:rsid w:val="00402E2B"/>
    <w:rsid w:val="0040461D"/>
    <w:rsid w:val="0040512B"/>
    <w:rsid w:val="00405CA5"/>
    <w:rsid w:val="00407CD3"/>
    <w:rsid w:val="00410134"/>
    <w:rsid w:val="00410B72"/>
    <w:rsid w:val="00410F18"/>
    <w:rsid w:val="0041263E"/>
    <w:rsid w:val="00413AAC"/>
    <w:rsid w:val="0041697B"/>
    <w:rsid w:val="00421105"/>
    <w:rsid w:val="00422289"/>
    <w:rsid w:val="004242F4"/>
    <w:rsid w:val="00424689"/>
    <w:rsid w:val="004269D5"/>
    <w:rsid w:val="00427248"/>
    <w:rsid w:val="00435CFB"/>
    <w:rsid w:val="00437447"/>
    <w:rsid w:val="00441A92"/>
    <w:rsid w:val="00444F56"/>
    <w:rsid w:val="00446488"/>
    <w:rsid w:val="00447B5B"/>
    <w:rsid w:val="00450D5C"/>
    <w:rsid w:val="004517AA"/>
    <w:rsid w:val="00452CAC"/>
    <w:rsid w:val="00453127"/>
    <w:rsid w:val="00453A5C"/>
    <w:rsid w:val="0045417F"/>
    <w:rsid w:val="00457565"/>
    <w:rsid w:val="00457B71"/>
    <w:rsid w:val="00462864"/>
    <w:rsid w:val="004637DA"/>
    <w:rsid w:val="00465F3A"/>
    <w:rsid w:val="004669E2"/>
    <w:rsid w:val="00470C31"/>
    <w:rsid w:val="00472C20"/>
    <w:rsid w:val="004734D0"/>
    <w:rsid w:val="0047556B"/>
    <w:rsid w:val="00477768"/>
    <w:rsid w:val="00485BFA"/>
    <w:rsid w:val="00490216"/>
    <w:rsid w:val="00492BC5"/>
    <w:rsid w:val="004964F1"/>
    <w:rsid w:val="004A16BC"/>
    <w:rsid w:val="004A1C76"/>
    <w:rsid w:val="004A2B94"/>
    <w:rsid w:val="004A56D8"/>
    <w:rsid w:val="004B1654"/>
    <w:rsid w:val="004B7C0C"/>
    <w:rsid w:val="004C3898"/>
    <w:rsid w:val="004C3F74"/>
    <w:rsid w:val="004D0B27"/>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2BDE"/>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1DEF"/>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3350"/>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8628C"/>
    <w:rsid w:val="00690086"/>
    <w:rsid w:val="00695FC2"/>
    <w:rsid w:val="00696949"/>
    <w:rsid w:val="00696B9A"/>
    <w:rsid w:val="00697052"/>
    <w:rsid w:val="006A03AF"/>
    <w:rsid w:val="006A46FB"/>
    <w:rsid w:val="006A5E28"/>
    <w:rsid w:val="006A697B"/>
    <w:rsid w:val="006A7AFF"/>
    <w:rsid w:val="006B1816"/>
    <w:rsid w:val="006B2099"/>
    <w:rsid w:val="006B50CF"/>
    <w:rsid w:val="006C03B8"/>
    <w:rsid w:val="006C4ED4"/>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744"/>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75A1"/>
    <w:rsid w:val="007C77A5"/>
    <w:rsid w:val="007D04E5"/>
    <w:rsid w:val="007D5901"/>
    <w:rsid w:val="007D7526"/>
    <w:rsid w:val="007D78B4"/>
    <w:rsid w:val="007E21C9"/>
    <w:rsid w:val="007E4610"/>
    <w:rsid w:val="007E4715"/>
    <w:rsid w:val="007E505B"/>
    <w:rsid w:val="007E52B7"/>
    <w:rsid w:val="007E635B"/>
    <w:rsid w:val="007E7091"/>
    <w:rsid w:val="007E76C4"/>
    <w:rsid w:val="00803FAE"/>
    <w:rsid w:val="0080605F"/>
    <w:rsid w:val="00807786"/>
    <w:rsid w:val="00811FCB"/>
    <w:rsid w:val="00815589"/>
    <w:rsid w:val="008158D6"/>
    <w:rsid w:val="00817196"/>
    <w:rsid w:val="00817EDE"/>
    <w:rsid w:val="008235DB"/>
    <w:rsid w:val="00824AB4"/>
    <w:rsid w:val="00825C42"/>
    <w:rsid w:val="00825D25"/>
    <w:rsid w:val="00827D6F"/>
    <w:rsid w:val="00833227"/>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7D07"/>
    <w:rsid w:val="00894A5D"/>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311A"/>
    <w:rsid w:val="008E6F27"/>
    <w:rsid w:val="008F1EAB"/>
    <w:rsid w:val="008F2A74"/>
    <w:rsid w:val="008F33DC"/>
    <w:rsid w:val="008F477F"/>
    <w:rsid w:val="008F4B81"/>
    <w:rsid w:val="008F5613"/>
    <w:rsid w:val="00901826"/>
    <w:rsid w:val="00902350"/>
    <w:rsid w:val="0090336B"/>
    <w:rsid w:val="009053AA"/>
    <w:rsid w:val="00906939"/>
    <w:rsid w:val="00906AEA"/>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1A87"/>
    <w:rsid w:val="00943742"/>
    <w:rsid w:val="00945C05"/>
    <w:rsid w:val="00946945"/>
    <w:rsid w:val="00947713"/>
    <w:rsid w:val="0095026E"/>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6249"/>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3FE7"/>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4152"/>
    <w:rsid w:val="00AA51D6"/>
    <w:rsid w:val="00AB0BC8"/>
    <w:rsid w:val="00AB11CA"/>
    <w:rsid w:val="00AB14D9"/>
    <w:rsid w:val="00AB4A3C"/>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E5988"/>
    <w:rsid w:val="00AF1C5D"/>
    <w:rsid w:val="00AF2B86"/>
    <w:rsid w:val="00AF42D7"/>
    <w:rsid w:val="00B006FE"/>
    <w:rsid w:val="00B007CB"/>
    <w:rsid w:val="00B00FB1"/>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6507"/>
    <w:rsid w:val="00B62AAA"/>
    <w:rsid w:val="00B63CD6"/>
    <w:rsid w:val="00B664C7"/>
    <w:rsid w:val="00B66AD3"/>
    <w:rsid w:val="00B739F6"/>
    <w:rsid w:val="00B777C7"/>
    <w:rsid w:val="00B81A6C"/>
    <w:rsid w:val="00B85DE5"/>
    <w:rsid w:val="00B87624"/>
    <w:rsid w:val="00B90F73"/>
    <w:rsid w:val="00B93B59"/>
    <w:rsid w:val="00B9406A"/>
    <w:rsid w:val="00BA2280"/>
    <w:rsid w:val="00BA2A08"/>
    <w:rsid w:val="00BA56D2"/>
    <w:rsid w:val="00BA76E0"/>
    <w:rsid w:val="00BB2A25"/>
    <w:rsid w:val="00BB4BD3"/>
    <w:rsid w:val="00BB51E9"/>
    <w:rsid w:val="00BB62F7"/>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631"/>
    <w:rsid w:val="00C02CC6"/>
    <w:rsid w:val="00C040F7"/>
    <w:rsid w:val="00C041B0"/>
    <w:rsid w:val="00C044AB"/>
    <w:rsid w:val="00C05706"/>
    <w:rsid w:val="00C07377"/>
    <w:rsid w:val="00C10478"/>
    <w:rsid w:val="00C12107"/>
    <w:rsid w:val="00C133A0"/>
    <w:rsid w:val="00C14D4B"/>
    <w:rsid w:val="00C154BB"/>
    <w:rsid w:val="00C212AD"/>
    <w:rsid w:val="00C24290"/>
    <w:rsid w:val="00C26FAA"/>
    <w:rsid w:val="00C279B5"/>
    <w:rsid w:val="00C27C45"/>
    <w:rsid w:val="00C3719D"/>
    <w:rsid w:val="00C413D5"/>
    <w:rsid w:val="00C44F1F"/>
    <w:rsid w:val="00C45E6B"/>
    <w:rsid w:val="00C50286"/>
    <w:rsid w:val="00C54995"/>
    <w:rsid w:val="00C54D41"/>
    <w:rsid w:val="00C60783"/>
    <w:rsid w:val="00C61A94"/>
    <w:rsid w:val="00C64672"/>
    <w:rsid w:val="00C66EF3"/>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2761"/>
    <w:rsid w:val="00CE7561"/>
    <w:rsid w:val="00CF1354"/>
    <w:rsid w:val="00CF3B1F"/>
    <w:rsid w:val="00CF3BF6"/>
    <w:rsid w:val="00CF40AC"/>
    <w:rsid w:val="00CF625B"/>
    <w:rsid w:val="00CF687E"/>
    <w:rsid w:val="00D00FB4"/>
    <w:rsid w:val="00D0349B"/>
    <w:rsid w:val="00D04434"/>
    <w:rsid w:val="00D06E22"/>
    <w:rsid w:val="00D10249"/>
    <w:rsid w:val="00D115C3"/>
    <w:rsid w:val="00D11897"/>
    <w:rsid w:val="00D1237B"/>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12D"/>
    <w:rsid w:val="00D55AD5"/>
    <w:rsid w:val="00D576CA"/>
    <w:rsid w:val="00D60E13"/>
    <w:rsid w:val="00D61AF5"/>
    <w:rsid w:val="00D62CD5"/>
    <w:rsid w:val="00D6435F"/>
    <w:rsid w:val="00D64B54"/>
    <w:rsid w:val="00D652B5"/>
    <w:rsid w:val="00D66155"/>
    <w:rsid w:val="00D708B0"/>
    <w:rsid w:val="00D73D03"/>
    <w:rsid w:val="00D750F8"/>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7C27"/>
    <w:rsid w:val="00DC2D36"/>
    <w:rsid w:val="00DC53EF"/>
    <w:rsid w:val="00DC597C"/>
    <w:rsid w:val="00DD1C73"/>
    <w:rsid w:val="00DE1EAE"/>
    <w:rsid w:val="00DE54A0"/>
    <w:rsid w:val="00DE5608"/>
    <w:rsid w:val="00DE58D0"/>
    <w:rsid w:val="00DE654F"/>
    <w:rsid w:val="00DF0B6E"/>
    <w:rsid w:val="00DF15E0"/>
    <w:rsid w:val="00DF37A0"/>
    <w:rsid w:val="00E00062"/>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6C4"/>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28CF"/>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2CED"/>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0E98"/>
    <w:rsid w:val="00F313D6"/>
    <w:rsid w:val="00F32577"/>
    <w:rsid w:val="00F330B0"/>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3AB1"/>
    <w:rsid w:val="00FC4AD0"/>
    <w:rsid w:val="00FC7429"/>
    <w:rsid w:val="00FD07F6"/>
    <w:rsid w:val="00FD1EC8"/>
    <w:rsid w:val="00FD3FB3"/>
    <w:rsid w:val="00FD47ED"/>
    <w:rsid w:val="00FD55C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 w:id="1980989432">
      <w:bodyDiv w:val="1"/>
      <w:marLeft w:val="0"/>
      <w:marRight w:val="0"/>
      <w:marTop w:val="0"/>
      <w:marBottom w:val="0"/>
      <w:divBdr>
        <w:top w:val="none" w:sz="0" w:space="0" w:color="auto"/>
        <w:left w:val="none" w:sz="0" w:space="0" w:color="auto"/>
        <w:bottom w:val="none" w:sz="0" w:space="0" w:color="auto"/>
        <w:right w:val="none" w:sz="0" w:space="0" w:color="auto"/>
      </w:divBdr>
    </w:div>
    <w:div w:id="20435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5NUHHDQN7SK2-1476151046-20742</_dlc_DocId>
    <_dlc_DocIdUrl xmlns="f166a696-7b5b-4ccd-9f0c-ffde0cceec81">
      <Url>https://ericsson.sharepoint.com/sites/star/_layouts/15/DocIdRedir.aspx?ID=5NUHHDQN7SK2-1476151046-20742</Url>
      <Description>5NUHHDQN7SK2-1476151046-20742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79805817-0519-42BC-93CF-CB12DACC2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5.xml><?xml version="1.0" encoding="utf-8"?>
<ds:datastoreItem xmlns:ds="http://schemas.openxmlformats.org/officeDocument/2006/customXml" ds:itemID="{AB7D6D6E-68C9-49ED-A3BA-D423D912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2018-04-05T17:22:00Z</dcterms:created>
  <dcterms:modified xsi:type="dcterms:W3CDTF">2018-04-05T20:45:00Z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6cacd088-1d71-43a5-aace-a65ec20ee6ad</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